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A9CC" w14:textId="77777777" w:rsidR="007E2E90" w:rsidRDefault="007E2E90" w:rsidP="00237F4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72178D" wp14:editId="6CFE37C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990725" cy="1990725"/>
            <wp:effectExtent l="0" t="0" r="9525" b="9525"/>
            <wp:wrapThrough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hrough>
            <wp:docPr id="1" name="Resim 1" descr="https://upload.wikimedia.org/wikipedia/commons/thumb/a/a7/G%C3%B6khan_S_Hotamisligil.jpg/250px-G%C3%B6khan_S_Hotamislig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7/G%C3%B6khan_S_Hotamisligil.jpg/250px-G%C3%B6khan_S_Hotamislig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F4A">
        <w:t xml:space="preserve"> </w:t>
      </w:r>
    </w:p>
    <w:p w14:paraId="4EE37B3E" w14:textId="77777777" w:rsidR="00671E6B" w:rsidRPr="00671E6B" w:rsidRDefault="00671E6B" w:rsidP="00671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Gökhan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born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Pazar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district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Rize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primary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Vakfıkebir, Turgutlu,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Gediz.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graduated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 Anadolu High School in 1980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received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Doctor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degree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1986.</w:t>
      </w:r>
    </w:p>
    <w:p w14:paraId="07FBE9FF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Career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After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Ph.D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at Harvard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School in 1994,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began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career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Harvard T.H.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Chan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School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own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laboratory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received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Professor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2003;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appointed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founding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Chair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Genetics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Complex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named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James S.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Simmons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Professor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life.</w:t>
      </w:r>
    </w:p>
    <w:p w14:paraId="664C8166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2014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2024,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laboratory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designated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Sabri Ülker Center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Nutrient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Genetic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Metabolic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pioneering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field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metabolic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under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Hotamışlıgil’s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leadership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00D14E0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Currently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Prof. Dr.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serves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Director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Harvard Center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Advanced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Cardiovascular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(CAP-CVD). Through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Enlila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İş Bankası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 Girişim,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plays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significant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advancing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studies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trials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collaborations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long-term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fostering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0E6A1A7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Contributions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focuses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molecular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basis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obesity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cardiovascular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interaction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immune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metabolism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pioneered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field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"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immunometabolism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".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introduced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"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Metaflammation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literature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defined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molecules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JNK, PKR,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STAMP2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play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role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insulin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resistance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AD45A10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Furthermore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demonstrated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relationship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metabolic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endoplasmic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reticulum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stress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organelle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dynamics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autophagy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lipid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signaling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defined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metabolically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beneficial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lipid-hormone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named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lipokine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FABP4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Fabkin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hormones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discovered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laboratory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significant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widespread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drug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opportunities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obesity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aging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F8FDBD9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Mentorship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Memberships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Deemed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worthy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mentorship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Harvard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Prof. Dr.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works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close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researchers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American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Scientists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Scholars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(TASSA)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Boston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Biological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CF1EAFA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 is 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Academy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(TÜBA)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serve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Board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Trustees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Kadir Has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serving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editor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prestigious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serves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juries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7D035D0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Honors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deemed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worthy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numerous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prestigious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throughout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career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his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most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significant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69AD40DB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1991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Lucille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Markey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Predoctoral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Fellowship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Biology</w:t>
      </w:r>
      <w:proofErr w:type="spellEnd"/>
    </w:p>
    <w:p w14:paraId="369DF8A9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1997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Pew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Scholar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Biomedical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Pew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Charitable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Trusts</w:t>
      </w:r>
      <w:proofErr w:type="spellEnd"/>
    </w:p>
    <w:p w14:paraId="655942D5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2004 TÜBİTAK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TUBA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Membership</w:t>
      </w:r>
      <w:proofErr w:type="spellEnd"/>
    </w:p>
    <w:p w14:paraId="2C65E49C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2007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American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Outstanding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Achievement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</w:p>
    <w:p w14:paraId="5BFFF87B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2009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Fellow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American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Advancement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(AAAS)</w:t>
      </w:r>
    </w:p>
    <w:p w14:paraId="05EC6F4A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2010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Obesity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Wertheimer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</w:p>
    <w:p w14:paraId="5A760CDF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2010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Naomi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Berrie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Outstanding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Achievement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</w:p>
    <w:p w14:paraId="7DD8C08B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2012 ASBMB, Richard J.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Havel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Lecture</w:t>
      </w:r>
      <w:proofErr w:type="spellEnd"/>
    </w:p>
    <w:p w14:paraId="7F5F8629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2013 Koç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</w:p>
    <w:p w14:paraId="0EAAC1DE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2014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Danone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Prize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Nutrition</w:t>
      </w:r>
      <w:proofErr w:type="spellEnd"/>
    </w:p>
    <w:p w14:paraId="47DC1593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2015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Endocrine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Roy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Greep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Outstanding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</w:p>
    <w:p w14:paraId="61347D85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2017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Hans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Falk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Memorial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Lecture</w:t>
      </w:r>
      <w:proofErr w:type="spellEnd"/>
    </w:p>
    <w:p w14:paraId="35C03E58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2018 EASD–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Novo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Nordisk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Foundation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Diabetes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Prize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Excellence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B248671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2021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Honorary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Doctorate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3467A0A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2021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Venice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Biennale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Molecular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Architecture”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exhibition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(in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Refik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Anadol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</w:p>
    <w:p w14:paraId="31C49512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2024 John K.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Mary E.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Davidson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Lecture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Toronto </w:t>
      </w:r>
    </w:p>
    <w:p w14:paraId="5D97994C" w14:textId="77777777" w:rsidR="00671E6B" w:rsidRPr="00671E6B" w:rsidRDefault="00671E6B" w:rsidP="00671E6B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Personal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Prof. Dr.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married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Selen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Ciliv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Hotamışlıgil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physician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scientist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 World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consultant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expert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Reproductive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Technologies,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 is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father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two</w:t>
      </w:r>
      <w:proofErr w:type="spellEnd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71E6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</w:p>
    <w:p w14:paraId="77A198DC" w14:textId="7771414F" w:rsidR="00237F4A" w:rsidRPr="00E66300" w:rsidRDefault="00237F4A" w:rsidP="00671E6B">
      <w:pPr>
        <w:spacing w:before="100" w:beforeAutospacing="1" w:after="100" w:afterAutospacing="1" w:line="240" w:lineRule="auto"/>
      </w:pPr>
    </w:p>
    <w:sectPr w:rsidR="00237F4A" w:rsidRPr="00E66300" w:rsidSect="007E2E9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F12F6"/>
    <w:multiLevelType w:val="multilevel"/>
    <w:tmpl w:val="2BD6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5316A"/>
    <w:multiLevelType w:val="multilevel"/>
    <w:tmpl w:val="E3BE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D6"/>
    <w:rsid w:val="000F74D6"/>
    <w:rsid w:val="00125BE8"/>
    <w:rsid w:val="00131820"/>
    <w:rsid w:val="00237F4A"/>
    <w:rsid w:val="004D7815"/>
    <w:rsid w:val="005B226D"/>
    <w:rsid w:val="005E6E42"/>
    <w:rsid w:val="00671E6B"/>
    <w:rsid w:val="007E2E90"/>
    <w:rsid w:val="008D5698"/>
    <w:rsid w:val="00C86A4F"/>
    <w:rsid w:val="00E66300"/>
    <w:rsid w:val="00E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0D3C2"/>
  <w15:chartTrackingRefBased/>
  <w15:docId w15:val="{D714812B-D40A-4BDE-8118-69AAADA2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F74D6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0F74D6"/>
  </w:style>
  <w:style w:type="character" w:styleId="Gl">
    <w:name w:val="Strong"/>
    <w:basedOn w:val="VarsaylanParagrafYazTipi"/>
    <w:uiPriority w:val="22"/>
    <w:qFormat/>
    <w:rsid w:val="007E2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PC_1191</dc:creator>
  <cp:keywords/>
  <dc:description/>
  <cp:lastModifiedBy>Hasan Koç</cp:lastModifiedBy>
  <cp:revision>8</cp:revision>
  <dcterms:created xsi:type="dcterms:W3CDTF">2025-08-07T08:27:00Z</dcterms:created>
  <dcterms:modified xsi:type="dcterms:W3CDTF">2026-01-21T12:27:00Z</dcterms:modified>
</cp:coreProperties>
</file>